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A" w:rsidRPr="00B42E2D" w:rsidRDefault="00B42E2D" w:rsidP="00B42E2D">
      <w:pPr>
        <w:shd w:val="clear" w:color="auto" w:fill="FFFFFF"/>
        <w:spacing w:before="502" w:after="502" w:line="469" w:lineRule="atLeast"/>
        <w:ind w:left="-851"/>
        <w:outlineLvl w:val="2"/>
        <w:rPr>
          <w:rFonts w:ascii="Arial" w:eastAsia="Times New Roman" w:hAnsi="Arial" w:cs="Arial"/>
          <w:b/>
          <w:bCs/>
          <w:color w:val="C00000"/>
          <w:sz w:val="44"/>
          <w:szCs w:val="44"/>
          <w:lang w:eastAsia="tr-TR"/>
        </w:rPr>
      </w:pPr>
      <w:r>
        <w:rPr>
          <w:rFonts w:ascii="Arial" w:eastAsia="Times New Roman" w:hAnsi="Arial" w:cs="Arial"/>
          <w:b/>
          <w:bCs/>
          <w:color w:val="C00000"/>
          <w:sz w:val="44"/>
          <w:szCs w:val="44"/>
          <w:lang w:eastAsia="tr-TR"/>
        </w:rPr>
        <w:t xml:space="preserve">       </w:t>
      </w:r>
      <w:r w:rsidR="0091371A" w:rsidRPr="00B42E2D">
        <w:rPr>
          <w:rFonts w:ascii="Arial" w:eastAsia="Times New Roman" w:hAnsi="Arial" w:cs="Arial"/>
          <w:b/>
          <w:bCs/>
          <w:color w:val="C00000"/>
          <w:sz w:val="44"/>
          <w:szCs w:val="44"/>
          <w:lang w:eastAsia="tr-TR"/>
        </w:rPr>
        <w:t>SAĞLIK BAKIM TEKNİSYENLİĞİ</w:t>
      </w:r>
    </w:p>
    <w:p w:rsidR="0091371A" w:rsidRPr="00B42E2D" w:rsidRDefault="0091371A" w:rsidP="00B42E2D">
      <w:pPr>
        <w:shd w:val="clear" w:color="auto" w:fill="FFFFFF"/>
        <w:spacing w:line="240" w:lineRule="auto"/>
        <w:ind w:left="-851"/>
        <w:rPr>
          <w:rFonts w:ascii="Arial" w:eastAsia="Times New Roman" w:hAnsi="Arial" w:cs="Arial"/>
          <w:sz w:val="24"/>
          <w:szCs w:val="24"/>
          <w:lang w:eastAsia="tr-TR"/>
        </w:rPr>
      </w:pPr>
      <w:r w:rsidRPr="00B42E2D">
        <w:rPr>
          <w:rFonts w:ascii="Arial" w:eastAsia="Times New Roman" w:hAnsi="Arial" w:cs="Arial"/>
          <w:bCs/>
          <w:sz w:val="24"/>
          <w:szCs w:val="24"/>
          <w:lang w:eastAsia="tr-TR"/>
        </w:rPr>
        <w:t>2 Mayıs 2014 tarihli Sağlık Meslek Mensupları ile Sağlık Hizmetlerinde Çalışan Diğer Meslek Mensuplarının İş ve Görev Tanımlarına dair yönetmeliğe göre...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/>
          <w:bCs/>
          <w:sz w:val="36"/>
          <w:szCs w:val="36"/>
          <w:lang w:eastAsia="tr-TR"/>
        </w:rPr>
      </w:pPr>
      <w:r w:rsidRPr="00B42E2D">
        <w:rPr>
          <w:rFonts w:ascii="Arial" w:eastAsia="Times New Roman" w:hAnsi="Arial" w:cs="Arial"/>
          <w:b/>
          <w:bCs/>
          <w:sz w:val="36"/>
          <w:szCs w:val="36"/>
          <w:lang w:eastAsia="tr-TR"/>
        </w:rPr>
        <w:t>SAĞLIK BAKIM TEKNİSYENİNİN GÖREVLERİ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a)    Çalıştığı ünitenin kullanıma hazır bulundurulmasında görev alır.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b)    Hastaların muayene, tetkik ve tedavi için hazırlanmasına, tıbbi işlem öncesinde elbiselerinin değiştirilmesine ve işlem sonrasında giyinmesine yardım eder.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c) Sağlık meslek mensubunun uygun gördüğü durumlarda hastanın yürümesine ve hareket etmesine yardım eder.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ç) Hareket kısıtlılığı olan hastalar için sağlık meslek mensubunun uygun gördüğü pozisyonu verir.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d)   İlgilendiği hastaların genel durumunda fark ettiği değişiklikleri sağlık meslek mensubuna bildirir.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e)   Sağlık meslek mensuplarının belirlemiş olduğu günlük yaşam aktivitelerine yönelik plan doğrultusunda hastaya yardım eder.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f)    Sağlık meslek mensubu tarafından belirlenen beslenme programına uygun olarak hastanın beslenmesine yardımcı olur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g)   Sağlık meslek mensubu tarafından belirlenen egzersiz programının hastaya uygulanmasına yardım eder.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ğ) Kullanılan malzemelerin hazırlanmasına, temizliğine, dezenfeksiyonuna ve uygun şekilde saklanmasına yardım eder.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h)   Kullanılan aletlerin </w:t>
      </w:r>
      <w:proofErr w:type="gramStart"/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sterilize</w:t>
      </w:r>
      <w:proofErr w:type="gramEnd"/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 edilmesine, kirlenmiş malzemelerin bertaraf edilmesine, tıbbi aletlerin ve malzemelerin kullanıma hazır bulundurulmasına yardım eder.</w:t>
      </w:r>
    </w:p>
    <w:p w:rsidR="0091371A" w:rsidRPr="00B42E2D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ı) Alınan kan, doku veya diğer örneklerin </w:t>
      </w:r>
      <w:proofErr w:type="spellStart"/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laboratuvara</w:t>
      </w:r>
      <w:proofErr w:type="spellEnd"/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 naklini sağlar.</w:t>
      </w:r>
    </w:p>
    <w:p w:rsidR="0091371A" w:rsidRDefault="0091371A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B42E2D">
        <w:rPr>
          <w:rFonts w:ascii="Arial" w:eastAsia="Times New Roman" w:hAnsi="Arial" w:cs="Arial"/>
          <w:bCs/>
          <w:sz w:val="28"/>
          <w:szCs w:val="28"/>
          <w:lang w:eastAsia="tr-TR"/>
        </w:rPr>
        <w:t>i)    Hastanın başka bir kliniğe ya da birime transferine yardım ve refakat eder.</w:t>
      </w:r>
    </w:p>
    <w:p w:rsidR="00B42E2D" w:rsidRPr="00B42E2D" w:rsidRDefault="00B42E2D" w:rsidP="00B42E2D">
      <w:pPr>
        <w:shd w:val="clear" w:color="auto" w:fill="FFFFFF"/>
        <w:spacing w:before="335" w:after="0" w:line="240" w:lineRule="atLeast"/>
        <w:ind w:left="-851" w:firstLine="567"/>
        <w:outlineLvl w:val="2"/>
        <w:rPr>
          <w:rFonts w:ascii="Arial" w:eastAsia="Times New Roman" w:hAnsi="Arial" w:cs="Arial"/>
          <w:bCs/>
          <w:sz w:val="28"/>
          <w:szCs w:val="28"/>
          <w:lang w:eastAsia="tr-TR"/>
        </w:rPr>
      </w:pPr>
    </w:p>
    <w:p w:rsidR="00987D7F" w:rsidRPr="00B42E2D" w:rsidRDefault="00B42E2D" w:rsidP="00B42E2D">
      <w:pPr>
        <w:spacing w:before="56" w:after="100" w:afterAutospacing="1" w:line="240" w:lineRule="atLeast"/>
        <w:ind w:left="-851"/>
        <w:rPr>
          <w:sz w:val="28"/>
          <w:szCs w:val="28"/>
        </w:rPr>
      </w:pPr>
      <w:r w:rsidRPr="00B42E2D">
        <w:rPr>
          <w:rFonts w:ascii="Arial" w:eastAsia="Times New Roman" w:hAnsi="Arial" w:cs="Arial"/>
          <w:sz w:val="28"/>
          <w:szCs w:val="28"/>
          <w:lang w:eastAsia="tr-TR"/>
        </w:rPr>
        <w:t>Kaynak: </w:t>
      </w:r>
      <w:bookmarkStart w:id="0" w:name="_GoBack"/>
      <w:r w:rsidRPr="00B42E2D">
        <w:rPr>
          <w:rFonts w:ascii="Arial" w:eastAsia="Times New Roman" w:hAnsi="Arial" w:cs="Arial"/>
          <w:sz w:val="28"/>
          <w:szCs w:val="28"/>
          <w:lang w:eastAsia="tr-TR"/>
        </w:rPr>
        <w:t>2 Mayıs 2014  </w:t>
      </w:r>
      <w:proofErr w:type="gramStart"/>
      <w:r w:rsidRPr="00B42E2D">
        <w:rPr>
          <w:rFonts w:ascii="Arial" w:eastAsia="Times New Roman" w:hAnsi="Arial" w:cs="Arial"/>
          <w:sz w:val="28"/>
          <w:szCs w:val="28"/>
          <w:lang w:eastAsia="tr-TR"/>
        </w:rPr>
        <w:t>Perşembe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tarih</w:t>
      </w:r>
      <w:proofErr w:type="gramEnd"/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29007 sayılı Sa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ğ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lık Meslek Mensupları 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İ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le Sa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ğ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lık H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zmetler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nde 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Ç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alı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ş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an D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iğ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er Meslek Mensuplarının 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İş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 Ve G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rev Tanımlarına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r Y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ö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netmel</w:t>
      </w:r>
      <w:r w:rsidRPr="00B42E2D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B42E2D">
        <w:rPr>
          <w:rFonts w:ascii="Times New Roman" w:eastAsia="Times New Roman" w:hAnsi="Times New Roman" w:cs="Times New Roman"/>
          <w:sz w:val="28"/>
          <w:szCs w:val="28"/>
          <w:lang w:eastAsia="tr-TR"/>
        </w:rPr>
        <w:t>k</w:t>
      </w:r>
      <w:bookmarkEnd w:id="0"/>
    </w:p>
    <w:sectPr w:rsidR="00987D7F" w:rsidRPr="00B42E2D" w:rsidSect="00B42E2D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371A"/>
    <w:rsid w:val="000D3741"/>
    <w:rsid w:val="002A74A3"/>
    <w:rsid w:val="004237AE"/>
    <w:rsid w:val="004C20B4"/>
    <w:rsid w:val="0091371A"/>
    <w:rsid w:val="00987D7F"/>
    <w:rsid w:val="00AA69A9"/>
    <w:rsid w:val="00B42E2D"/>
    <w:rsid w:val="00B8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A3"/>
  </w:style>
  <w:style w:type="paragraph" w:styleId="Balk3">
    <w:name w:val="heading 3"/>
    <w:basedOn w:val="Normal"/>
    <w:link w:val="Balk3Char"/>
    <w:uiPriority w:val="9"/>
    <w:qFormat/>
    <w:rsid w:val="00913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1371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1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37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411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4266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0775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1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72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Kalabalı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2018-03-08T07:51:00Z</dcterms:created>
  <dcterms:modified xsi:type="dcterms:W3CDTF">2018-03-15T20:25:00Z</dcterms:modified>
</cp:coreProperties>
</file>